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br/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6.5pt;height:14.5pt" o:ole="">
            <v:imagedata r:id="rId4" o:title=""/>
          </v:shape>
          <w:control r:id="rId5" w:name="DefaultOcxName" w:shapeid="_x0000_i1069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"https://pubmed.ncbi.nlm.nih.gov/38592536/"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Evaluation and Treatment of Patients with Small Posterior Cranial Fossa and Chiari Malformation, Types 0 and 1.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Heiss JD.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Adv Tech Stand Neurosurg. 2024;50:307-334. doi: 10.1007/978-3-031-53578-9_11.PMID: 38592536 </w:t>
      </w:r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val="en-US" w:eastAsia="ru-RU"/>
        </w:rPr>
        <w:t>Free PMC article.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8" type="#_x0000_t75" style="width:16.5pt;height:14.5pt" o:ole="">
            <v:imagedata r:id="rId4" o:title=""/>
          </v:shape>
          <w:control r:id="rId6" w:name="DefaultOcxName1" w:shapeid="_x0000_i1068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2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"https://pubmed.ncbi.nlm.nih.gov/38261295/"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[Plasma and salivary acetylcholinesterase activity in amyotrophic lateral sclerosis].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Khabibrakhmanov AN, Zueva IV, Petrov KA,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Mukhamedyarov MA.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2024;124(1):128-134. doi: 10.17116/jnevro2024124011128.PMID: 38261295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7" type="#_x0000_t75" style="width:16.5pt;height:14.5pt" o:ole="">
            <v:imagedata r:id="rId4" o:title=""/>
          </v:shape>
          <w:control r:id="rId7" w:name="DefaultOcxName2" w:shapeid="_x0000_i1067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3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"https://pubmed.ncbi.nlm.nih.gov/37490664/"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[Treatment of cognitive, behavioral and mental disorders in patients with vascular dementia: results of a multicenter, randomized, double-blind, placebo-controlled clinical trial].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Tkacheva ON, Mkhitaryan EA, Kolykhalov IV, Belova AN, Kolokolov OV, Zaslavsky LG, Khasanova NM, Akhmadeeva LR,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2023;123(7):41-49. doi: 10.17116/jnevro202312307141.PMID: 37490664 Clinical Trial.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6" type="#_x0000_t75" style="width:16.5pt;height:14.5pt" o:ole="">
            <v:imagedata r:id="rId4" o:title=""/>
          </v:shape>
          <w:control r:id="rId8" w:name="DefaultOcxName3" w:shapeid="_x0000_i1066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4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"https://pubmed.ncbi.nlm.nih.gov/36143119/"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The Small Posterior Cranial Fossa Syndrome and Chiari Malformation Type 0.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Faizutdinova AT, Heiss JD.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J Clin Med. 2022 Sep 17;11(18):5472. doi: 10.3390/jcm11185472.PMID: 36143119 </w:t>
      </w:r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val="en-US" w:eastAsia="ru-RU"/>
        </w:rPr>
        <w:t>Free PMC article.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 Review.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5" type="#_x0000_t75" style="width:16.5pt;height:14.5pt" o:ole="">
            <v:imagedata r:id="rId4" o:title=""/>
          </v:shape>
          <w:control r:id="rId9" w:name="DefaultOcxName4" w:shapeid="_x0000_i1065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5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"https://pubmed.ncbi.nlm.nih.gov/36104393/"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Retraction Note: The randomized clinical trial results of the anxiety treatment in patients with somatoform dysfunction and neurotic disorders.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Parfenov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VA,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Kamchatnov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PR,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Khasanova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DR,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Lokshtanova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TM,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Amelin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AV,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Maslova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NN, Pizova NV,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Belskaya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GN,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Barantsevich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ER,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Duchshanova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GA,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Kamenova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SU,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Kolokolov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OV,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Glazunov</w:t>
      </w:r>
      <w:proofErr w:type="spellEnd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AB.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Sci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 xml:space="preserve"> 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Rep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 xml:space="preserve">. 2022 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Sep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 xml:space="preserve"> 14;12(1):15416. 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doi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: 10.1038/s41598-022-19938-3.PMID: 36104393 </w:t>
      </w:r>
      <w:proofErr w:type="spellStart"/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eastAsia="ru-RU"/>
        </w:rPr>
        <w:t>Free</w:t>
      </w:r>
      <w:proofErr w:type="spellEnd"/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eastAsia="ru-RU"/>
        </w:rPr>
        <w:t xml:space="preserve"> PMC </w:t>
      </w:r>
      <w:proofErr w:type="spellStart"/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eastAsia="ru-RU"/>
        </w:rPr>
        <w:t>article</w:t>
      </w:r>
      <w:proofErr w:type="spellEnd"/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eastAsia="ru-RU"/>
        </w:rPr>
        <w:t>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 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No abstract available.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4" type="#_x0000_t75" style="width:16.5pt;height:14.5pt" o:ole="">
            <v:imagedata r:id="rId4" o:title=""/>
          </v:shape>
          <w:control r:id="rId10" w:name="DefaultOcxName5" w:shapeid="_x0000_i1064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6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"https://pubmed.ncbi.nlm.nih.gov/35758084/"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[Clinical significance of subthreshold cerebellar tonsil ectopia into foramen magnum and Chiari malformation type 0].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Vopr Neirokhir Im N N Burdenko. 2022;86(3):92-98. doi: 10.17116/neiro20228603192.PMID: 35758084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3" type="#_x0000_t75" style="width:16.5pt;height:14.5pt" o:ole="">
            <v:imagedata r:id="rId4" o:title=""/>
          </v:shape>
          <w:control r:id="rId11" w:name="DefaultOcxName6" w:shapeid="_x0000_i1063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7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"https://pubmed.ncbi.nlm.nih.gov/35611897/"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[Biomarkers of amyotrophic lateral sclerosis].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Khabibrakhmanov AN, Mukhamedyarov MA,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2022;122(5):30-35. doi: 10.17116/jnevro202212205130.PMID: 35611897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lastRenderedPageBreak/>
        <w:object w:dxaOrig="1440" w:dyaOrig="1440">
          <v:shape id="_x0000_i1062" type="#_x0000_t75" style="width:16.5pt;height:14.5pt" o:ole="">
            <v:imagedata r:id="rId4" o:title=""/>
          </v:shape>
          <w:control r:id="rId12" w:name="DefaultOcxName7" w:shapeid="_x0000_i1062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8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"https://pubmed.ncbi.nlm.nih.gov/35485059/"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[Dislocations of the cerebellar tonsils in the large occipital foramen and the spectrum of Chiari malformations Type 1].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2022;122(4):7-15. doi: 10.17116/jnevro20221220417.PMID: 35485059 Review.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1" type="#_x0000_t75" style="width:16.5pt;height:14.5pt" o:ole="">
            <v:imagedata r:id="rId4" o:title=""/>
          </v:shape>
          <w:control r:id="rId13" w:name="DefaultOcxName8" w:shapeid="_x0000_i1061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9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"https://pubmed.ncbi.nlm.nih.gov/34930979/"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The randomized clinical trial results of the anxiety treatment in patients with somatoform dysfunction and neurotic disorders.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Parfenov VA, Kamchatnov PR, Khasanova DR,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Lokshtanova TM, Amelin AV, Maslova NN, Pizova NV, Belskaya GN, Barantsevich ER, Duchshanova GA, Kamenova SU, Kolokolov OV, Glazunov AB.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Sci Rep. 2021 Dec 20;11(1):24282. doi: 10.1038/s41598-021-03727-5.</w:t>
      </w:r>
      <w:r w:rsidRPr="001E5BC0">
        <w:rPr>
          <w:rFonts w:ascii="Times New Roman" w:eastAsia="Times New Roman" w:hAnsi="Times New Roman" w:cs="Times New Roman"/>
          <w:b/>
          <w:bCs/>
          <w:color w:val="981B1E"/>
          <w:sz w:val="24"/>
          <w:szCs w:val="24"/>
          <w:lang w:val="en-US" w:eastAsia="ru-RU"/>
        </w:rPr>
        <w:t>Retraction in: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 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fldChar w:fldCharType="begin"/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instrText xml:space="preserve"> HYPERLINK "https://pubmed.ncbi.nlm.nih.gov/36104393/" </w:instrTex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fldChar w:fldCharType="separate"/>
      </w:r>
      <w:proofErr w:type="spellEnd"/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Sci Rep. 2022 Sep 14;12(1):15416. doi: 10.1038/s41598-022-19938-3.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fldChar w:fldCharType="end"/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PMID: 34930979 </w:t>
      </w:r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val="en-US" w:eastAsia="ru-RU"/>
        </w:rPr>
        <w:t>Free PMC article.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 Clinical Trial.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60" type="#_x0000_t75" style="width:16.5pt;height:14.5pt" o:ole="">
            <v:imagedata r:id="rId4" o:title=""/>
          </v:shape>
          <w:control r:id="rId14" w:name="DefaultOcxName9" w:shapeid="_x0000_i1060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10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"https://pubmed.ncbi.nlm.nih.gov/34448046/"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Posterior cranial fossa and cervical spine morphometric abnormalities in symptomatic Chiari type 0 and Chiari type 1 malformation patients with and without syringomyelia.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Faizutdinova AT, Heiss JD.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Acta Neurochir (Wien). 2021 Nov;163(11):3051-3064. doi: 10.1007/s00701-021-04941-w. Epub 2021 Aug 27.PMID: 34448046 </w:t>
      </w:r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val="en-US" w:eastAsia="ru-RU"/>
        </w:rPr>
        <w:t>Free PMC article.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59" type="#_x0000_t75" style="width:16.5pt;height:14.5pt" o:ole="">
            <v:imagedata r:id="rId4" o:title=""/>
          </v:shape>
          <w:control r:id="rId15" w:name="DefaultOcxName10" w:shapeid="_x0000_i1059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11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"https://pubmed.ncbi.nlm.nih.gov/34184475/"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[Therapy of moderate cognitive impairment in the early recovery period of ischemic stroke].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Belova AN,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Voznyuk IA, Zhadnov VA, Kamchatnov PR, Kurushina OV, Maslova NN.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2021;121(5):33-39. doi: 10.17116/jnevro202112105133.PMID: 34184475 Clinical Trial.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58" type="#_x0000_t75" style="width:16.5pt;height:14.5pt" o:ole="">
            <v:imagedata r:id="rId4" o:title=""/>
          </v:shape>
          <w:control r:id="rId16" w:name="DefaultOcxName11" w:shapeid="_x0000_i1058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12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"https://pubmed.ncbi.nlm.nih.gov/33768891/"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Clinical cases of amyotrophic lateral sclerosis concurrent with hydromyelia.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Mendelevich EG, Khabibrakhmanov AN, Bogdanov SE, Mukhamedzhanova GR, Mukhamedyarov MM.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Clin Case Rep. 2021 Feb 2;9(3):1571-1576. doi: 10.1002/ccr3.3832. eCollection 2021 Mar.PMID: 33768891 </w:t>
      </w:r>
      <w:r w:rsidRPr="001E5BC0">
        <w:rPr>
          <w:rFonts w:ascii="Times New Roman" w:eastAsia="Times New Roman" w:hAnsi="Times New Roman" w:cs="Times New Roman"/>
          <w:b/>
          <w:bCs/>
          <w:color w:val="C05600"/>
          <w:sz w:val="24"/>
          <w:szCs w:val="24"/>
          <w:lang w:val="en-US" w:eastAsia="ru-RU"/>
        </w:rPr>
        <w:t>Free PMC article.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57" type="#_x0000_t75" style="width:16.5pt;height:14.5pt" o:ole="">
            <v:imagedata r:id="rId4" o:title=""/>
          </v:shape>
          <w:control r:id="rId17" w:name="DefaultOcxName12" w:shapeid="_x0000_i1057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13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"https://pubmed.ncbi.nlm.nih.gov/32929926/"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[Clinical and radiological rationale for distinguishing subtypes of primary Chiari I malformation].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Faizutdinova 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АТ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 xml:space="preserve">Bogdanov </w:t>
      </w:r>
      <w:proofErr w:type="gramStart"/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</w:t>
      </w:r>
      <w:proofErr w:type="gram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 xml:space="preserve"> Nevrol Psikhiatr Im S S Korsakova. 2020;120(8):64-69. doi: 10.17116/jnevro202012008164.PMID: 32929926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object w:dxaOrig="1440" w:dyaOrig="1440">
          <v:shape id="_x0000_i1056" type="#_x0000_t75" style="width:16.5pt;height:14.5pt" o:ole="">
            <v:imagedata r:id="rId4" o:title=""/>
          </v:shape>
          <w:control r:id="rId18" w:name="DefaultOcxName13" w:shapeid="_x0000_i1056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14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"https://pubmed.ncbi.nlm.nih.gov/32678543/"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[Posterior reversible encephalopathy syndrome and arterial hypertension].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</w:t>
      </w: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, Khasanov IA.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>Zh Nevrol Psikhiatr Im S S Korsakova. 2020;120(6):17-23. doi: 10.17116/jnevro202012006117.PMID: 32678543 Russian.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eastAsia="ru-RU"/>
        </w:rPr>
        <w:lastRenderedPageBreak/>
        <w:object w:dxaOrig="1440" w:dyaOrig="1440">
          <v:shape id="_x0000_i1055" type="#_x0000_t75" style="width:16.5pt;height:14.5pt" o:ole="">
            <v:imagedata r:id="rId4" o:title=""/>
          </v:shape>
          <w:control r:id="rId19" w:name="DefaultOcxName14" w:shapeid="_x0000_i1055"/>
        </w:object>
      </w:r>
      <w:r w:rsidRPr="001E5BC0">
        <w:rPr>
          <w:rFonts w:ascii="Times New Roman" w:eastAsia="Times New Roman" w:hAnsi="Times New Roman" w:cs="Times New Roman"/>
          <w:color w:val="5B616B"/>
          <w:sz w:val="24"/>
          <w:szCs w:val="24"/>
          <w:lang w:val="en-US" w:eastAsia="ru-RU"/>
        </w:rPr>
        <w:t>15</w:t>
      </w:r>
    </w:p>
    <w:p w:rsidR="001E5BC0" w:rsidRPr="001E5BC0" w:rsidRDefault="001E5BC0" w:rsidP="001E5BC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Cite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5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"https://pubmed.ncbi.nlm.nih.gov/31317884/" </w:instrTex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5BC0">
        <w:rPr>
          <w:rFonts w:ascii="Times New Roman" w:eastAsia="Times New Roman" w:hAnsi="Times New Roman" w:cs="Times New Roman"/>
          <w:color w:val="0071BC"/>
          <w:sz w:val="24"/>
          <w:szCs w:val="24"/>
          <w:u w:val="single"/>
          <w:lang w:val="en-US" w:eastAsia="ru-RU"/>
        </w:rPr>
        <w:t>[Significance of focal and nonfocal symptoms in the diagnostics of transient vertebrobasilar ischemic syndromes].</w:t>
      </w:r>
      <w:r w:rsidRPr="001E5B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5BC0" w:rsidRPr="001E5BC0" w:rsidRDefault="001E5BC0" w:rsidP="001E5BC0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</w:pPr>
      <w:r w:rsidRPr="001E5BC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Khasanov IA, </w:t>
      </w:r>
      <w:r w:rsidRPr="001E5BC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Bogdanov EI.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val="en-US" w:eastAsia="ru-RU"/>
        </w:rPr>
        <w:t xml:space="preserve">Zh Nevrol Psikhiatr Im S S Korsakova. </w:t>
      </w:r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 xml:space="preserve">2019;119(5):15-21. 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doi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: 10.17116/jnevro201911905115.PMID: 31317884 </w:t>
      </w:r>
      <w:proofErr w:type="spellStart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Russian</w:t>
      </w:r>
      <w:proofErr w:type="spellEnd"/>
      <w:r w:rsidRPr="001E5BC0">
        <w:rPr>
          <w:rFonts w:ascii="Times New Roman" w:eastAsia="Times New Roman" w:hAnsi="Times New Roman" w:cs="Times New Roman"/>
          <w:color w:val="4D8055"/>
          <w:sz w:val="24"/>
          <w:szCs w:val="24"/>
          <w:lang w:eastAsia="ru-RU"/>
        </w:rPr>
        <w:t>.</w:t>
      </w:r>
    </w:p>
    <w:p w:rsidR="008263B9" w:rsidRDefault="008263B9">
      <w:bookmarkStart w:id="0" w:name="_GoBack"/>
      <w:bookmarkEnd w:id="0"/>
    </w:p>
    <w:sectPr w:rsidR="0082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C0"/>
    <w:rsid w:val="0000462B"/>
    <w:rsid w:val="000073E8"/>
    <w:rsid w:val="0001153D"/>
    <w:rsid w:val="0001175C"/>
    <w:rsid w:val="00014CD7"/>
    <w:rsid w:val="000263F8"/>
    <w:rsid w:val="000312D4"/>
    <w:rsid w:val="000339D8"/>
    <w:rsid w:val="0003494C"/>
    <w:rsid w:val="00035F20"/>
    <w:rsid w:val="00041146"/>
    <w:rsid w:val="00053770"/>
    <w:rsid w:val="00054691"/>
    <w:rsid w:val="00062AFC"/>
    <w:rsid w:val="000642E9"/>
    <w:rsid w:val="0006454F"/>
    <w:rsid w:val="0006554C"/>
    <w:rsid w:val="00066E80"/>
    <w:rsid w:val="0007492A"/>
    <w:rsid w:val="00080D74"/>
    <w:rsid w:val="00087377"/>
    <w:rsid w:val="0009240A"/>
    <w:rsid w:val="000A006A"/>
    <w:rsid w:val="000A2FFC"/>
    <w:rsid w:val="000A54F3"/>
    <w:rsid w:val="000B0556"/>
    <w:rsid w:val="000B19D4"/>
    <w:rsid w:val="000B4CBC"/>
    <w:rsid w:val="000B5AC5"/>
    <w:rsid w:val="000B6D55"/>
    <w:rsid w:val="000C113B"/>
    <w:rsid w:val="000C3AE3"/>
    <w:rsid w:val="000E20CE"/>
    <w:rsid w:val="000E5411"/>
    <w:rsid w:val="000F2551"/>
    <w:rsid w:val="000F3879"/>
    <w:rsid w:val="000F6ECF"/>
    <w:rsid w:val="000F70DB"/>
    <w:rsid w:val="001018EE"/>
    <w:rsid w:val="00112721"/>
    <w:rsid w:val="00113920"/>
    <w:rsid w:val="00113E39"/>
    <w:rsid w:val="00125A63"/>
    <w:rsid w:val="00127C62"/>
    <w:rsid w:val="001377DD"/>
    <w:rsid w:val="00137C7A"/>
    <w:rsid w:val="00140015"/>
    <w:rsid w:val="0014035A"/>
    <w:rsid w:val="00140FA2"/>
    <w:rsid w:val="0014309A"/>
    <w:rsid w:val="001462DB"/>
    <w:rsid w:val="00147955"/>
    <w:rsid w:val="00154211"/>
    <w:rsid w:val="0015492A"/>
    <w:rsid w:val="00155F77"/>
    <w:rsid w:val="00160800"/>
    <w:rsid w:val="0016211B"/>
    <w:rsid w:val="001628CF"/>
    <w:rsid w:val="00170A88"/>
    <w:rsid w:val="00180833"/>
    <w:rsid w:val="00180A17"/>
    <w:rsid w:val="00181D12"/>
    <w:rsid w:val="0018320C"/>
    <w:rsid w:val="001860F6"/>
    <w:rsid w:val="00190EC9"/>
    <w:rsid w:val="00194B05"/>
    <w:rsid w:val="001A2E3C"/>
    <w:rsid w:val="001A6EB8"/>
    <w:rsid w:val="001B1533"/>
    <w:rsid w:val="001B3FD5"/>
    <w:rsid w:val="001B40BD"/>
    <w:rsid w:val="001B70B2"/>
    <w:rsid w:val="001C04DB"/>
    <w:rsid w:val="001C2025"/>
    <w:rsid w:val="001C3691"/>
    <w:rsid w:val="001D0956"/>
    <w:rsid w:val="001D3A0B"/>
    <w:rsid w:val="001D4485"/>
    <w:rsid w:val="001D70A9"/>
    <w:rsid w:val="001E0CAB"/>
    <w:rsid w:val="001E1CBF"/>
    <w:rsid w:val="001E5BC0"/>
    <w:rsid w:val="001F3F27"/>
    <w:rsid w:val="00206CBC"/>
    <w:rsid w:val="00212292"/>
    <w:rsid w:val="00212C63"/>
    <w:rsid w:val="002172CA"/>
    <w:rsid w:val="00222D9D"/>
    <w:rsid w:val="00223558"/>
    <w:rsid w:val="00224EF2"/>
    <w:rsid w:val="00225D20"/>
    <w:rsid w:val="00233708"/>
    <w:rsid w:val="002357F1"/>
    <w:rsid w:val="00240A2E"/>
    <w:rsid w:val="0024243E"/>
    <w:rsid w:val="00257363"/>
    <w:rsid w:val="0025757A"/>
    <w:rsid w:val="00261AD4"/>
    <w:rsid w:val="002748F0"/>
    <w:rsid w:val="00275C6E"/>
    <w:rsid w:val="00276212"/>
    <w:rsid w:val="0027709B"/>
    <w:rsid w:val="002800FF"/>
    <w:rsid w:val="00283919"/>
    <w:rsid w:val="00290ED5"/>
    <w:rsid w:val="002A1C63"/>
    <w:rsid w:val="002A2789"/>
    <w:rsid w:val="002B029F"/>
    <w:rsid w:val="002B47B8"/>
    <w:rsid w:val="002C063F"/>
    <w:rsid w:val="002C189C"/>
    <w:rsid w:val="002C4429"/>
    <w:rsid w:val="002C5633"/>
    <w:rsid w:val="002C6465"/>
    <w:rsid w:val="002D1927"/>
    <w:rsid w:val="002D702C"/>
    <w:rsid w:val="002E2D1E"/>
    <w:rsid w:val="002E313B"/>
    <w:rsid w:val="002F3F7E"/>
    <w:rsid w:val="002F674A"/>
    <w:rsid w:val="002F751F"/>
    <w:rsid w:val="0031198D"/>
    <w:rsid w:val="003178D1"/>
    <w:rsid w:val="00320AF0"/>
    <w:rsid w:val="003279C2"/>
    <w:rsid w:val="003279DF"/>
    <w:rsid w:val="003353E5"/>
    <w:rsid w:val="003400E5"/>
    <w:rsid w:val="003466B2"/>
    <w:rsid w:val="00346B7E"/>
    <w:rsid w:val="003503F6"/>
    <w:rsid w:val="003531B8"/>
    <w:rsid w:val="00355FA8"/>
    <w:rsid w:val="00361474"/>
    <w:rsid w:val="00363D93"/>
    <w:rsid w:val="00363DB8"/>
    <w:rsid w:val="003658E0"/>
    <w:rsid w:val="00367CC7"/>
    <w:rsid w:val="00374F4D"/>
    <w:rsid w:val="00381B22"/>
    <w:rsid w:val="003821E2"/>
    <w:rsid w:val="00382942"/>
    <w:rsid w:val="00390A29"/>
    <w:rsid w:val="00390AE3"/>
    <w:rsid w:val="003A3AE2"/>
    <w:rsid w:val="003A63E3"/>
    <w:rsid w:val="003A65AC"/>
    <w:rsid w:val="003B1490"/>
    <w:rsid w:val="003B1E72"/>
    <w:rsid w:val="003B234D"/>
    <w:rsid w:val="003B7656"/>
    <w:rsid w:val="003C0E63"/>
    <w:rsid w:val="003D7320"/>
    <w:rsid w:val="003F5F64"/>
    <w:rsid w:val="003F7B85"/>
    <w:rsid w:val="003F7D83"/>
    <w:rsid w:val="004031BA"/>
    <w:rsid w:val="00405922"/>
    <w:rsid w:val="00405E44"/>
    <w:rsid w:val="004102B3"/>
    <w:rsid w:val="00415EEF"/>
    <w:rsid w:val="004213FF"/>
    <w:rsid w:val="00421C0F"/>
    <w:rsid w:val="00424CA0"/>
    <w:rsid w:val="00425F87"/>
    <w:rsid w:val="004261FE"/>
    <w:rsid w:val="004379C8"/>
    <w:rsid w:val="0044342F"/>
    <w:rsid w:val="00443C0F"/>
    <w:rsid w:val="004542B3"/>
    <w:rsid w:val="00461AE5"/>
    <w:rsid w:val="00464E11"/>
    <w:rsid w:val="00464EB6"/>
    <w:rsid w:val="0046592B"/>
    <w:rsid w:val="00473B5A"/>
    <w:rsid w:val="004752C5"/>
    <w:rsid w:val="00482172"/>
    <w:rsid w:val="0048356F"/>
    <w:rsid w:val="00484105"/>
    <w:rsid w:val="00485E76"/>
    <w:rsid w:val="004950DD"/>
    <w:rsid w:val="00496A17"/>
    <w:rsid w:val="004A136C"/>
    <w:rsid w:val="004A3740"/>
    <w:rsid w:val="004B09A3"/>
    <w:rsid w:val="004C0087"/>
    <w:rsid w:val="004C6322"/>
    <w:rsid w:val="004D04C0"/>
    <w:rsid w:val="004D2A0E"/>
    <w:rsid w:val="004D45B3"/>
    <w:rsid w:val="004E3008"/>
    <w:rsid w:val="004E6BF4"/>
    <w:rsid w:val="004F2A72"/>
    <w:rsid w:val="004F526C"/>
    <w:rsid w:val="004F5CC9"/>
    <w:rsid w:val="00501555"/>
    <w:rsid w:val="00506349"/>
    <w:rsid w:val="00511151"/>
    <w:rsid w:val="0051116E"/>
    <w:rsid w:val="0051407B"/>
    <w:rsid w:val="005165A2"/>
    <w:rsid w:val="00517AA1"/>
    <w:rsid w:val="00520A0C"/>
    <w:rsid w:val="00530891"/>
    <w:rsid w:val="0053297F"/>
    <w:rsid w:val="00534C87"/>
    <w:rsid w:val="0053744F"/>
    <w:rsid w:val="00540D39"/>
    <w:rsid w:val="00546E94"/>
    <w:rsid w:val="00556C79"/>
    <w:rsid w:val="005607CE"/>
    <w:rsid w:val="00562935"/>
    <w:rsid w:val="0056603A"/>
    <w:rsid w:val="00567CC6"/>
    <w:rsid w:val="00576BFD"/>
    <w:rsid w:val="0058656D"/>
    <w:rsid w:val="005903AB"/>
    <w:rsid w:val="00593A2D"/>
    <w:rsid w:val="005947E7"/>
    <w:rsid w:val="00596DBE"/>
    <w:rsid w:val="005970D7"/>
    <w:rsid w:val="005A1025"/>
    <w:rsid w:val="005A2F14"/>
    <w:rsid w:val="005B0B17"/>
    <w:rsid w:val="005B0BEA"/>
    <w:rsid w:val="005B0CDB"/>
    <w:rsid w:val="005B2D78"/>
    <w:rsid w:val="005B793F"/>
    <w:rsid w:val="005C3FB8"/>
    <w:rsid w:val="005C5298"/>
    <w:rsid w:val="005D22BD"/>
    <w:rsid w:val="005D2A1D"/>
    <w:rsid w:val="005D4B5D"/>
    <w:rsid w:val="005D60D5"/>
    <w:rsid w:val="005E0487"/>
    <w:rsid w:val="005E60F8"/>
    <w:rsid w:val="005E7CD1"/>
    <w:rsid w:val="005F0552"/>
    <w:rsid w:val="005F3F21"/>
    <w:rsid w:val="005F5995"/>
    <w:rsid w:val="00602B2A"/>
    <w:rsid w:val="00602D11"/>
    <w:rsid w:val="00604A5E"/>
    <w:rsid w:val="00611E5B"/>
    <w:rsid w:val="00614BB7"/>
    <w:rsid w:val="0061639F"/>
    <w:rsid w:val="00616DC9"/>
    <w:rsid w:val="00620F0A"/>
    <w:rsid w:val="006213DB"/>
    <w:rsid w:val="00626AFC"/>
    <w:rsid w:val="00632C4C"/>
    <w:rsid w:val="00633B61"/>
    <w:rsid w:val="0064179B"/>
    <w:rsid w:val="00642889"/>
    <w:rsid w:val="006428D7"/>
    <w:rsid w:val="00645B45"/>
    <w:rsid w:val="00653725"/>
    <w:rsid w:val="006610B8"/>
    <w:rsid w:val="00661E72"/>
    <w:rsid w:val="006660D6"/>
    <w:rsid w:val="006669F9"/>
    <w:rsid w:val="00667646"/>
    <w:rsid w:val="00675152"/>
    <w:rsid w:val="0067634F"/>
    <w:rsid w:val="006901E9"/>
    <w:rsid w:val="006A514C"/>
    <w:rsid w:val="006A552C"/>
    <w:rsid w:val="006B1585"/>
    <w:rsid w:val="006B3C63"/>
    <w:rsid w:val="006B7A08"/>
    <w:rsid w:val="006C35F8"/>
    <w:rsid w:val="006D0581"/>
    <w:rsid w:val="006D10E7"/>
    <w:rsid w:val="006D4874"/>
    <w:rsid w:val="006E4BCA"/>
    <w:rsid w:val="006E78DC"/>
    <w:rsid w:val="00701253"/>
    <w:rsid w:val="00714174"/>
    <w:rsid w:val="007243E2"/>
    <w:rsid w:val="00725BB6"/>
    <w:rsid w:val="00726AC2"/>
    <w:rsid w:val="00743A50"/>
    <w:rsid w:val="00752DFE"/>
    <w:rsid w:val="00761D6A"/>
    <w:rsid w:val="00767050"/>
    <w:rsid w:val="007715C5"/>
    <w:rsid w:val="00774CD4"/>
    <w:rsid w:val="00775456"/>
    <w:rsid w:val="007816E4"/>
    <w:rsid w:val="007820D2"/>
    <w:rsid w:val="0079163B"/>
    <w:rsid w:val="007922EC"/>
    <w:rsid w:val="00793D3F"/>
    <w:rsid w:val="007A63C7"/>
    <w:rsid w:val="007B4792"/>
    <w:rsid w:val="007C560B"/>
    <w:rsid w:val="007C5C2F"/>
    <w:rsid w:val="007E0A7E"/>
    <w:rsid w:val="007E5AE7"/>
    <w:rsid w:val="007E6684"/>
    <w:rsid w:val="007F033E"/>
    <w:rsid w:val="007F0383"/>
    <w:rsid w:val="007F077E"/>
    <w:rsid w:val="007F2544"/>
    <w:rsid w:val="007F311F"/>
    <w:rsid w:val="007F6112"/>
    <w:rsid w:val="00801A6A"/>
    <w:rsid w:val="008032C5"/>
    <w:rsid w:val="00812759"/>
    <w:rsid w:val="00813C65"/>
    <w:rsid w:val="00815980"/>
    <w:rsid w:val="008260D3"/>
    <w:rsid w:val="008263B9"/>
    <w:rsid w:val="00831CEB"/>
    <w:rsid w:val="00832C39"/>
    <w:rsid w:val="00837815"/>
    <w:rsid w:val="008551BC"/>
    <w:rsid w:val="008568AF"/>
    <w:rsid w:val="008622A9"/>
    <w:rsid w:val="008635C1"/>
    <w:rsid w:val="0086404E"/>
    <w:rsid w:val="00864799"/>
    <w:rsid w:val="0086675D"/>
    <w:rsid w:val="008712B6"/>
    <w:rsid w:val="008721E5"/>
    <w:rsid w:val="0087342D"/>
    <w:rsid w:val="008742F0"/>
    <w:rsid w:val="00886026"/>
    <w:rsid w:val="0088743A"/>
    <w:rsid w:val="0089502F"/>
    <w:rsid w:val="00895ACD"/>
    <w:rsid w:val="00897AAF"/>
    <w:rsid w:val="008A3BCA"/>
    <w:rsid w:val="008B01CC"/>
    <w:rsid w:val="008B24D7"/>
    <w:rsid w:val="008B4AFD"/>
    <w:rsid w:val="008C0522"/>
    <w:rsid w:val="008C65F9"/>
    <w:rsid w:val="008D018B"/>
    <w:rsid w:val="008D04EA"/>
    <w:rsid w:val="008D0D4C"/>
    <w:rsid w:val="008D0EF0"/>
    <w:rsid w:val="008D38F7"/>
    <w:rsid w:val="008D66B3"/>
    <w:rsid w:val="008D729A"/>
    <w:rsid w:val="008E00F6"/>
    <w:rsid w:val="008E7E2A"/>
    <w:rsid w:val="008F01FC"/>
    <w:rsid w:val="00905F81"/>
    <w:rsid w:val="0090736F"/>
    <w:rsid w:val="0091441A"/>
    <w:rsid w:val="009216CE"/>
    <w:rsid w:val="00921912"/>
    <w:rsid w:val="00921F71"/>
    <w:rsid w:val="00924258"/>
    <w:rsid w:val="00924FF9"/>
    <w:rsid w:val="00925B2C"/>
    <w:rsid w:val="00926492"/>
    <w:rsid w:val="00932C01"/>
    <w:rsid w:val="00934C86"/>
    <w:rsid w:val="00944982"/>
    <w:rsid w:val="00944EA4"/>
    <w:rsid w:val="00945EF1"/>
    <w:rsid w:val="009501A8"/>
    <w:rsid w:val="00952E32"/>
    <w:rsid w:val="009557C6"/>
    <w:rsid w:val="00960D95"/>
    <w:rsid w:val="009618EA"/>
    <w:rsid w:val="00962156"/>
    <w:rsid w:val="00962FA4"/>
    <w:rsid w:val="00963D59"/>
    <w:rsid w:val="009833BC"/>
    <w:rsid w:val="009911AB"/>
    <w:rsid w:val="0099247F"/>
    <w:rsid w:val="009954FF"/>
    <w:rsid w:val="00995C87"/>
    <w:rsid w:val="00996934"/>
    <w:rsid w:val="00996D9B"/>
    <w:rsid w:val="009A15E7"/>
    <w:rsid w:val="009A3208"/>
    <w:rsid w:val="009B44B2"/>
    <w:rsid w:val="009C206C"/>
    <w:rsid w:val="009C6618"/>
    <w:rsid w:val="009C74BD"/>
    <w:rsid w:val="009D2E69"/>
    <w:rsid w:val="009D3F98"/>
    <w:rsid w:val="009E5AFD"/>
    <w:rsid w:val="009E66DD"/>
    <w:rsid w:val="009F4D1C"/>
    <w:rsid w:val="00A07129"/>
    <w:rsid w:val="00A2064B"/>
    <w:rsid w:val="00A22E41"/>
    <w:rsid w:val="00A23F0A"/>
    <w:rsid w:val="00A271AB"/>
    <w:rsid w:val="00A27A01"/>
    <w:rsid w:val="00A32325"/>
    <w:rsid w:val="00A325FE"/>
    <w:rsid w:val="00A4118A"/>
    <w:rsid w:val="00A500A4"/>
    <w:rsid w:val="00A50B6B"/>
    <w:rsid w:val="00A53DCD"/>
    <w:rsid w:val="00A54330"/>
    <w:rsid w:val="00A547F5"/>
    <w:rsid w:val="00A64122"/>
    <w:rsid w:val="00A64711"/>
    <w:rsid w:val="00A65B52"/>
    <w:rsid w:val="00A66DA1"/>
    <w:rsid w:val="00A67953"/>
    <w:rsid w:val="00A74856"/>
    <w:rsid w:val="00A761BA"/>
    <w:rsid w:val="00A80312"/>
    <w:rsid w:val="00A83A19"/>
    <w:rsid w:val="00A83BA6"/>
    <w:rsid w:val="00A84B37"/>
    <w:rsid w:val="00A865A9"/>
    <w:rsid w:val="00A86C4B"/>
    <w:rsid w:val="00A91F77"/>
    <w:rsid w:val="00A9297D"/>
    <w:rsid w:val="00A939FE"/>
    <w:rsid w:val="00AB020D"/>
    <w:rsid w:val="00AB1E0B"/>
    <w:rsid w:val="00AB3C8D"/>
    <w:rsid w:val="00AC1847"/>
    <w:rsid w:val="00AC4216"/>
    <w:rsid w:val="00AC65E6"/>
    <w:rsid w:val="00AC7466"/>
    <w:rsid w:val="00AD3E4D"/>
    <w:rsid w:val="00AD48B3"/>
    <w:rsid w:val="00AD5E1C"/>
    <w:rsid w:val="00AD7B96"/>
    <w:rsid w:val="00AE55AB"/>
    <w:rsid w:val="00AE56D2"/>
    <w:rsid w:val="00AE7927"/>
    <w:rsid w:val="00AF1DCA"/>
    <w:rsid w:val="00B02908"/>
    <w:rsid w:val="00B03EB6"/>
    <w:rsid w:val="00B17A55"/>
    <w:rsid w:val="00B20DB6"/>
    <w:rsid w:val="00B2570B"/>
    <w:rsid w:val="00B25918"/>
    <w:rsid w:val="00B30D31"/>
    <w:rsid w:val="00B32321"/>
    <w:rsid w:val="00B32EA0"/>
    <w:rsid w:val="00B43DF8"/>
    <w:rsid w:val="00B50746"/>
    <w:rsid w:val="00B52B3C"/>
    <w:rsid w:val="00B53046"/>
    <w:rsid w:val="00B609AD"/>
    <w:rsid w:val="00B6255B"/>
    <w:rsid w:val="00B67D28"/>
    <w:rsid w:val="00B74641"/>
    <w:rsid w:val="00B76C20"/>
    <w:rsid w:val="00B776C3"/>
    <w:rsid w:val="00B8020E"/>
    <w:rsid w:val="00B82D5E"/>
    <w:rsid w:val="00B8353D"/>
    <w:rsid w:val="00B837CE"/>
    <w:rsid w:val="00B87ACF"/>
    <w:rsid w:val="00B9363B"/>
    <w:rsid w:val="00B93C96"/>
    <w:rsid w:val="00BA0052"/>
    <w:rsid w:val="00BA0B94"/>
    <w:rsid w:val="00BC5ED3"/>
    <w:rsid w:val="00BC656C"/>
    <w:rsid w:val="00BD100A"/>
    <w:rsid w:val="00BD13BE"/>
    <w:rsid w:val="00BD4A2E"/>
    <w:rsid w:val="00BE637F"/>
    <w:rsid w:val="00BF04C0"/>
    <w:rsid w:val="00C0533D"/>
    <w:rsid w:val="00C17A53"/>
    <w:rsid w:val="00C23960"/>
    <w:rsid w:val="00C27B22"/>
    <w:rsid w:val="00C304A2"/>
    <w:rsid w:val="00C4048C"/>
    <w:rsid w:val="00C40E7D"/>
    <w:rsid w:val="00C43F8A"/>
    <w:rsid w:val="00C529D5"/>
    <w:rsid w:val="00C53E70"/>
    <w:rsid w:val="00C66809"/>
    <w:rsid w:val="00C73E60"/>
    <w:rsid w:val="00C74B6B"/>
    <w:rsid w:val="00C84B8C"/>
    <w:rsid w:val="00C91287"/>
    <w:rsid w:val="00C9228D"/>
    <w:rsid w:val="00C94F27"/>
    <w:rsid w:val="00CA42F7"/>
    <w:rsid w:val="00CA552D"/>
    <w:rsid w:val="00CB67AE"/>
    <w:rsid w:val="00CB6867"/>
    <w:rsid w:val="00CC1534"/>
    <w:rsid w:val="00CC303A"/>
    <w:rsid w:val="00CD2B42"/>
    <w:rsid w:val="00CF1D01"/>
    <w:rsid w:val="00CF6493"/>
    <w:rsid w:val="00D00668"/>
    <w:rsid w:val="00D046B1"/>
    <w:rsid w:val="00D07A79"/>
    <w:rsid w:val="00D12AC7"/>
    <w:rsid w:val="00D136B2"/>
    <w:rsid w:val="00D14783"/>
    <w:rsid w:val="00D15100"/>
    <w:rsid w:val="00D223F7"/>
    <w:rsid w:val="00D26848"/>
    <w:rsid w:val="00D26D31"/>
    <w:rsid w:val="00D4247B"/>
    <w:rsid w:val="00D44CE0"/>
    <w:rsid w:val="00D4658D"/>
    <w:rsid w:val="00D564FE"/>
    <w:rsid w:val="00D6099D"/>
    <w:rsid w:val="00D67C65"/>
    <w:rsid w:val="00D75DC4"/>
    <w:rsid w:val="00D806ED"/>
    <w:rsid w:val="00D81344"/>
    <w:rsid w:val="00D871E1"/>
    <w:rsid w:val="00D92985"/>
    <w:rsid w:val="00D94B70"/>
    <w:rsid w:val="00D95CA6"/>
    <w:rsid w:val="00D97517"/>
    <w:rsid w:val="00DA11E3"/>
    <w:rsid w:val="00DB11DE"/>
    <w:rsid w:val="00DB20D0"/>
    <w:rsid w:val="00DB5AC2"/>
    <w:rsid w:val="00DB5D13"/>
    <w:rsid w:val="00DC5899"/>
    <w:rsid w:val="00DC7F0B"/>
    <w:rsid w:val="00DE12DC"/>
    <w:rsid w:val="00DE539B"/>
    <w:rsid w:val="00DF0060"/>
    <w:rsid w:val="00E10017"/>
    <w:rsid w:val="00E10DDA"/>
    <w:rsid w:val="00E129CA"/>
    <w:rsid w:val="00E203D4"/>
    <w:rsid w:val="00E25156"/>
    <w:rsid w:val="00E271B7"/>
    <w:rsid w:val="00E32E16"/>
    <w:rsid w:val="00E34C32"/>
    <w:rsid w:val="00E35489"/>
    <w:rsid w:val="00E35DD5"/>
    <w:rsid w:val="00E412B1"/>
    <w:rsid w:val="00E41455"/>
    <w:rsid w:val="00E4221B"/>
    <w:rsid w:val="00E47FCD"/>
    <w:rsid w:val="00E53339"/>
    <w:rsid w:val="00E57620"/>
    <w:rsid w:val="00E57E0C"/>
    <w:rsid w:val="00E64291"/>
    <w:rsid w:val="00E6555D"/>
    <w:rsid w:val="00E65DD2"/>
    <w:rsid w:val="00E754E5"/>
    <w:rsid w:val="00E75AFE"/>
    <w:rsid w:val="00E81029"/>
    <w:rsid w:val="00E8175B"/>
    <w:rsid w:val="00E81A01"/>
    <w:rsid w:val="00E8342E"/>
    <w:rsid w:val="00E86217"/>
    <w:rsid w:val="00E90840"/>
    <w:rsid w:val="00EA0C8A"/>
    <w:rsid w:val="00EA39EA"/>
    <w:rsid w:val="00EA5EC1"/>
    <w:rsid w:val="00EB0045"/>
    <w:rsid w:val="00EB0F7D"/>
    <w:rsid w:val="00EB3581"/>
    <w:rsid w:val="00EC495D"/>
    <w:rsid w:val="00ED03AD"/>
    <w:rsid w:val="00ED5582"/>
    <w:rsid w:val="00ED69F0"/>
    <w:rsid w:val="00EE377F"/>
    <w:rsid w:val="00EE454F"/>
    <w:rsid w:val="00EE622E"/>
    <w:rsid w:val="00EF06B6"/>
    <w:rsid w:val="00EF345E"/>
    <w:rsid w:val="00EF3B64"/>
    <w:rsid w:val="00EF4AE9"/>
    <w:rsid w:val="00F030A6"/>
    <w:rsid w:val="00F0448F"/>
    <w:rsid w:val="00F0511F"/>
    <w:rsid w:val="00F118F9"/>
    <w:rsid w:val="00F1374C"/>
    <w:rsid w:val="00F2150B"/>
    <w:rsid w:val="00F3465C"/>
    <w:rsid w:val="00F41397"/>
    <w:rsid w:val="00F43EA6"/>
    <w:rsid w:val="00F53BBA"/>
    <w:rsid w:val="00F56EC3"/>
    <w:rsid w:val="00F611CB"/>
    <w:rsid w:val="00F76533"/>
    <w:rsid w:val="00F77FFA"/>
    <w:rsid w:val="00F828A1"/>
    <w:rsid w:val="00F8454B"/>
    <w:rsid w:val="00F922B6"/>
    <w:rsid w:val="00F930C4"/>
    <w:rsid w:val="00F9506E"/>
    <w:rsid w:val="00F96703"/>
    <w:rsid w:val="00FA3794"/>
    <w:rsid w:val="00FA4445"/>
    <w:rsid w:val="00FA6E13"/>
    <w:rsid w:val="00FB0700"/>
    <w:rsid w:val="00FC3C91"/>
    <w:rsid w:val="00FC78E6"/>
    <w:rsid w:val="00FD2AE1"/>
    <w:rsid w:val="00FD30F1"/>
    <w:rsid w:val="00FD3E98"/>
    <w:rsid w:val="00FD576A"/>
    <w:rsid w:val="00FD6D57"/>
    <w:rsid w:val="00FE09AD"/>
    <w:rsid w:val="00FE306E"/>
    <w:rsid w:val="00FE77D7"/>
    <w:rsid w:val="00FF12D2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EF71-0E6E-4A51-8DE5-4928A220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2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5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</dc:creator>
  <cp:keywords/>
  <dc:description/>
  <cp:lastModifiedBy>Enver</cp:lastModifiedBy>
  <cp:revision>1</cp:revision>
  <dcterms:created xsi:type="dcterms:W3CDTF">2026-01-15T09:00:00Z</dcterms:created>
  <dcterms:modified xsi:type="dcterms:W3CDTF">2026-01-15T09:00:00Z</dcterms:modified>
</cp:coreProperties>
</file>